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standalone="yes"?>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w:body><w:p><w:pPr><w:jc w:val="center"/><w:spacing w:after="100"/></w:pPr><w:r><w:rPr><w:rFonts w:ascii="Tahoma" w:hAnsi="Tahoma" w:eastAsia="Tahoma" w:cs="Tahoma"/><w:color w:val="1B2232"/><w:sz w:val="28"/><w:szCs w:val="28"/><w:b/><w:bCs/></w:rPr><w:t xml:space="preserve">PULSO NACIONAL</w:t></w:r></w:p><w:p><w:pPr/><w:r><w:rPr><w:rFonts w:ascii="Tahoma" w:hAnsi="Tahoma" w:eastAsia="Tahoma" w:cs="Tahoma"/><w:color w:val="1B2232"/><w:sz w:val="20"/><w:szCs w:val="20"/><w:b/><w:bCs/></w:rPr><w:t xml:space="preserve">ES UNA DESFACHATEZ Y UN DESPROPÓSITO, DICE LÓPEZ OBRADOR</w:t></w:r></w:p><w:p><w:pPr/><w:r><w:rPr/><w:t xml:space="preserve">El gobierno mexicano calificó de desfachatez y un despropósito la contrademanda que presentó Ecuador ante la Corte Internacional de Justicia (CU) por conceder ilegalmente asilo político al exvicepresidente Jorge Glas. La Secretaría de Relaciones Exteriores dijo que llama la atención que estos señalamientos se presentan a casi un mes de la violenta irrupción a la Embajada de México. Señaló, no obstante, que los señalamientos eran previsibles y serán respondidos en el momento procesal oportuno. La Cancillería reafirmó su compromiso con el derecho y la justicia internacional, a través de los mecanismos existentes de solución pacífica de controversias, e hizo un llamado a la comunidad internacional a fortalecerlos. El presidente Andrés Manuel López Obrador también reaccionó a la contrademanda, en la que Ecuador acusa al gobierno de México de haber preferido recurrir a esta instancia antes que dialogar, como solicitó la Organización de Estados Americanos (OEA). No pues es un despropósito la denuncia, es un acto de prepotencia supina, una desfachatez, dijo en su conferencia matutina. ¿Cómo un servidor público, un diplomático de nuestro país que actúa con dignidad, que es un orgullo para la política exterior de nuestro país en defensa del derecho de asilo, cómo va a ser denunciado por los invasores, por los que violan el derecho internacional, el derecho de asilo, nuestra soberanía, cuestionó López Obrador?</w:t></w:r></w:p><w:p><w:hyperlink r:id="rId7" w:history="1"><w:r><w:rPr><w:color w:val="000DFF"/><w:u w:val="single"/></w:rPr><w:t xml:space="preserve">El Universal</w:t></w:r></w:hyperlink></w:p><w:p><w:hyperlink r:id="rId8" w:history="1"><w:r><w:rPr><w:color w:val="000DFF"/><w:u w:val="single"/></w:rPr><w:t xml:space="preserve">Reforma</w:t></w:r></w:hyperlink></w:p><w:p><w:hyperlink r:id="rId9" w:history="1"><w:r><w:rPr><w:color w:val="000DFF"/><w:u w:val="single"/></w:rPr><w:t xml:space="preserve">El Sol de México</w:t></w:r></w:hyperlink></w:p><w:p><w:hyperlink r:id="rId10" w:history="1"><w:r><w:rPr><w:color w:val="000DFF"/><w:u w:val="single"/></w:rPr><w:t xml:space="preserve">Diario de México</w:t></w:r></w:hyperlink></w:p><w:p><w:pPr/><w:r><w:rPr><w:rFonts w:ascii="Tahoma" w:hAnsi="Tahoma" w:eastAsia="Tahoma" w:cs="Tahoma"/><w:color w:val="1B2232"/><w:sz w:val="20"/><w:szCs w:val="20"/><w:b/><w:bCs/></w:rPr><w:t xml:space="preserve">OFRECE PROTEGER A LOS PRODUCTORES</w:t></w:r></w:p><w:p><w:pPr/><w:r><w:rPr/><w:t xml:space="preserve">La candidata presidencial de la coalición Sigamos Haciendo Historia, Claudia Sheinbaum Pardo, se comprometió ante el Consejo Nacional Agropecuario (CNA) a catalogar la extorsión como delito grave y a fortalecer la investigación con la Guardia Nacional para desintegrar bandas delincuenciales que atacan a los productores. Lo anterior, al ser cuestionada sobre las situaciones que preocupan al sector agropecuario como la extorsión, el cobro de piso y robo de mercancías, ya que afectan la competitividad de las empresas. Primero hay que catalogar la extorsión como delito grave porque no lo es, y es indispensable que esto quede en el Código Penal Federal y en los códigos penales estatales, cuando se hizo eso con el secuestro dio resultados, y en el caso de la extensión es indispensable catalogarlo de esta manera, comentó Sheinbaum en la reunión del CNA. La abanderada presidencial de Morena indicó que, en diversas ocasiones, los productores no denuncian por temor, ya que están amenazados. Tenemos que dar las condiciones para que no sea el productor quien denuncie directamente en la Fiscalía General de Justicia ni al comercializador, sino mediante un tercero, como la Guardia Nacional, por ejemplo, que desarrolle las capacidades de inteligencia e investigación para saber quiénes son quienes comenten el delito y poder desintegrar esas bandas delincuenciales, destacó. </w:t></w:r></w:p><w:p><w:hyperlink r:id="rId11" w:history="1"><w:r><w:rPr><w:color w:val="000DFF"/><w:u w:val="single"/></w:rPr><w:t xml:space="preserve">El Universal</w:t></w:r></w:hyperlink></w:p><w:p><w:hyperlink r:id="rId12" w:history="1"><w:r><w:rPr><w:color w:val="000DFF"/><w:u w:val="single"/></w:rPr><w:t xml:space="preserve">Reforma</w:t></w:r></w:hyperlink></w:p><w:p><w:hyperlink r:id="rId13" w:history="1"><w:r><w:rPr><w:color w:val="000DFF"/><w:u w:val="single"/></w:rPr><w:t xml:space="preserve">ContraRéplica</w:t></w:r></w:hyperlink></w:p><w:p><w:pPr/><w:r><w:rPr><w:rFonts w:ascii="Tahoma" w:hAnsi="Tahoma" w:eastAsia="Tahoma" w:cs="Tahoma"/><w:color w:val="1B2232"/><w:sz w:val="20"/><w:szCs w:val="20"/><w:b/><w:bCs/></w:rPr><w:t xml:space="preserve">SE LE QUEMO EL ARROZ A SHEINBAUM</w:t></w:r></w:p><w:p><w:pPr/><w:r><w:rPr/><w:t xml:space="preserve">Un día después del Segundo Debate Presidencial, la candidata opositora Xóchitl Gálvez Ruiz reafirmó que fue la ganadora indiscutible y asegura que es falso que la elección esté definida, como pretende hacer creer su contrincante morenista Claudia Sheinbaum Pardo. Eso es lo que ellos quieren, hacer creer que esto ya está ganado, que este arroz ya se coció. No, pues ayer el arroz se les quemó y ahora van a tener que hacer un nuevo arroz, afirmó durante una transmisión en vivo en redes sociales. Desde su casa y acompañada de su equipo de jóvenes colaboradores, la aspirante de la coalición que integran PAN, PRD y PRI recalcó que de acuerdo con las cifras que tiene, la verdad de las cosas es que estamos o estábamos a cinco puntos. Yo creo que con el segundo debate fácil la vamos a andar empatando. Gálvez Ruiz, quien dedicó el día a dar entrevistas posdebate, insistió en que ganó el ejercicio que se realizó en los Estudios Churubusco, además de que fue más audaz, asertiva y, sobre todo, habló de la realidad del país. Yo estoy segura que ganamos el debate, no sólo porque estuve muy audaz, asertiva, sino porque es la realidad, es la realidad. Claudia no pudo contestar, por ejemplo, el tema de la extorsión, subrayó. Sobre su vestimenta para el debate, la candidata opositora dijo que se sintió cómoda con su huípil, que es la ropa que acostumbra utilizar.</w:t></w:r></w:p><w:p><w:hyperlink r:id="rId11" w:history="1"><w:r><w:rPr><w:color w:val="000DFF"/><w:u w:val="single"/></w:rPr><w:t xml:space="preserve">El Universal</w:t></w:r></w:hyperlink></w:p><w:p><w:hyperlink r:id="rId14" w:history="1"><w:r><w:rPr><w:color w:val="000DFF"/><w:u w:val="single"/></w:rPr><w:t xml:space="preserve">Reforma</w:t></w:r></w:hyperlink></w:p><w:p><w:pPr/><w:r><w:rPr><w:rFonts w:ascii="Tahoma" w:hAnsi="Tahoma" w:eastAsia="Tahoma" w:cs="Tahoma"/><w:color w:val="1B2232"/><w:sz w:val="20"/><w:szCs w:val="20"/><w:b/><w:bCs/></w:rPr><w:t xml:space="preserve">MÁYNEZ A FRENTE: DECLINEN POR MÍ</w:t></w:r></w:p><w:p><w:pPr/><w:r><w:rPr/><w:t xml:space="preserve">Mientras líderes del Frente opositor plantearon que Jorge Álvarez Máynez debe renunciar a su candidatura, el aspirante presidencia de Movimiento Ciudadano (MC) respondió que la única opción que puede derrotar a Morena es la suya. Si el bien mayor es derrotar a Morena, la única opción que hoy puede hacerlo es la nuestra. Ustedes sepultaron al PRIAN, escribió el emecista en redes sociales. Si quieren declinar por mí, podría aceptar siempre y cuando renuncien a ser dirigentes y a sus pluris. Tras el debate que protagonizaron el domingo Claudia Sheinbaum, Xóchitl Calvez y Álvarez Máynez, el priista Alejando Moreno, el panista Marko Cortés y el perredista Jesús Zambrano afirmaron por separado que la pelea hacia el 2 de junio es entre las dos aspirantes. Oye @ÁlvarezMaynez, por amor a México, ten vergüenza y declina a favor de @XochitlGalvez, planteó el líder del PRI en su cuenta X horas después del encuentro organizado por el INE. Ayer, en conferencia de prensa, los dirigentes del PAN y PRD coincidieron en que Álvarez Máynez debería hacerse a un lado y respaldar a Xóchitl Gálvez si es que no dese pasar a la historia como un esquirol.</w:t></w:r></w:p><w:p><w:hyperlink r:id="rId11" w:history="1"><w:r><w:rPr><w:color w:val="000DFF"/><w:u w:val="single"/></w:rPr><w:t xml:space="preserve">El Universal</w:t></w:r></w:hyperlink></w:p><w:p><w:hyperlink r:id="rId15" w:history="1"><w:r><w:rPr><w:color w:val="000DFF"/><w:u w:val="single"/></w:rPr><w:t xml:space="preserve">Reforma</w:t></w:r></w:hyperlink></w:p><w:p><w:pPr/><w:r><w:rPr><w:rFonts w:ascii="Tahoma" w:hAnsi="Tahoma" w:eastAsia="Tahoma" w:cs="Tahoma"/><w:color w:val="1B2232"/><w:sz w:val="20"/><w:szCs w:val="20"/><w:b/><w:bCs/></w:rPr><w:t xml:space="preserve">VALIDA CORTE LEY DE HIDROCARBUROS</w:t></w:r></w:p><w:p><w:pPr/><w:r><w:rPr/><w:t xml:space="preserve">La Suprema Corte de Justicia avaló ayer la reforma de mayo de 2021 a la Ley de Hidrocarburos, por la cual se endurecieron los requisitos de los permisos para empresas privadas y se facultó al Gobierno para suspenderlos y ocupar temporalmente sus instalaciones. Por unanimidad en todos los temas salvo uno, el Pleno de la Corte declaró infundada la acción de inconstitucionalidad de senadores de Oposición contra esta reforma, que derivó de una iniciativa del Presidente Andrés Manuel López Obrador procesada por el Congreso en menos de un mes. La Corte rechazó que nuevas figuras legales como la suspensión de permisos por peligro inminente para la seguridad nacional, la seguridad energética o la economía nacional violen preceptos de la Constitución que expandieron la participación del sector privado con la reforma energética de 2014. El Ministro Alberto Pérez Dayán, quien presentó el proyecto, explicó que la suspensión del permiso no es un acto confiscatorio por el cual el Gobierno se apropie de bienes privados, o que afecte la seguridad jurídica. Sólo es una paralización temporal de actividades en inmuebles dedicados a la operación del permiso, mientras la autoridad resuelve si lo revoca. </w:t></w:r></w:p><w:p><w:hyperlink r:id="rId16" w:history="1"><w:r><w:rPr><w:color w:val="000DFF"/><w:u w:val="single"/></w:rPr><w:t xml:space="preserve">El Universal</w:t></w:r></w:hyperlink></w:p><w:p><w:hyperlink r:id="rId17" w:history="1"><w:r><w:rPr><w:color w:val="000DFF"/><w:u w:val="single"/></w:rPr><w:t xml:space="preserve">Reforma</w:t></w:r></w:hyperlink></w:p><w:p><w:hyperlink r:id="rId18" w:history="1"><w:r><w:rPr><w:color w:val="000DFF"/><w:u w:val="single"/></w:rPr><w:t xml:space="preserve">El Economista</w:t></w:r></w:hyperlink></w:p><w:p><w:pPr/><w:r><w:rPr><w:rFonts w:ascii="Tahoma" w:hAnsi="Tahoma" w:eastAsia="Tahoma" w:cs="Tahoma"/><w:color w:val="1B2232"/><w:sz w:val="20"/><w:szCs w:val="20"/><w:b/><w:bCs/></w:rPr><w:t xml:space="preserve">PIDE AMLO PRUEBAS SOBRE NARCODINERO</w:t></w:r></w:p><w:p><w:pPr/><w:r><w:rPr/><w:t xml:space="preserve">El Presidente Andrés Manuel López Obrador emplazó ayer a que se presenten pruebas sobre la supuesta recepción de dinero de cárteles del narcotráfico para financiar su campaña de 2006. Consideró que los señalamientos lanzados en su contra, en libros y redes sociales, forman parte de una campaña calumniosa y de mentiras, que tiene propósitos políticos. Durante su mañanera, reaccionó al nuevo libro de Anabel Hernández, La historia secreta. AMLO y el Cártel de Sinaloa, en el que se asegura, con base en testimonios anónimos, que caposcomo Altura Belrtán Leyva y Sergio Villarreal, El Grande, hicieron entregas de dinero en efectivo a la campaña presidencial del PRD, hace 18 años. La señora Anabel Hernández, que acaba de presentar un libro en contra mía, lo mismo, la vinculación con el narco. No presentan una sola prueba, son unos viles calumniadores, ¡una sola prueba!, reprochó. Y los convoco, los emplazo a que presenten pruebas, a ver, ¿y las pruebas dónde están ¿Por qué nada más es calumniar Con la máxima del hampa del periodismo de que la calumnia, cuando no mancha, tizna, sí, nada más que eso aplicaba antes? ¿Por qué con nosotros eso no transita, no funciona</w:t></w:r></w:p><w:p><w:hyperlink r:id="rId19" w:history="1"><w:r><w:rPr><w:color w:val="000DFF"/><w:u w:val="single"/></w:rPr><w:t xml:space="preserve">Reforma</w:t></w:r></w:hyperlink></w:p><w:p><w:pPr/><w:r><w:rPr><w:rFonts w:ascii="Tahoma" w:hAnsi="Tahoma" w:eastAsia="Tahoma" w:cs="Tahoma"/><w:color w:val="1B2232"/><w:sz w:val="20"/><w:szCs w:val="20"/><w:b/><w:bCs/></w:rPr><w:t xml:space="preserve">PACTAN CON EU BAJAR CRUCES MIGRATORIOS</w:t></w:r></w:p><w:p><w:pPr/><w:r><w:rPr/><w:t xml:space="preserve">Los Presidentes de México, Andrés Manuel López Obrador, y de Estados Unidos, Joe Biden, ordenaron a sus equipos de seguridad nacional implementar medidas inmediatas para reducir significativamente el cruce irregular de migrantes en la frontera. De acuerdo con un comunicado conjunto, emitido tras una llamada entre ambos Mandatarios la tarde del domingo, Biden y López Obrador centraron su conversación en el tema de la migración irregular, que en diciembre pasado observó números récord a registrarse más de 12 mil arrestos al día en la frontera, según datos de Estados Unidos.  En el corto plazo, los dos líderes ordenaron a sus equipos de seguridad nacional que trabajen juntos para implementar de inmediato medidas concretas para reducir significativamente los cruces fronterizos irregulares, protegiendo los derechos humanos, se lee en el documento, el cual fue exhibido ayer en Palacio Nacional. Los dos Presidentes discutieron cómo gestionar más eficazmente la migración hemisférica, fortalecer la eficiencia operativa en nuestra frontera compartida y, por lo tanto, mejorar la seguridad y la prosperidad de los ciudadanos de ambos países. De acuerdo con estadísticas de la Oficina de Aduanas y Control Fronterizo (CBP, por sus siglas en inglés), durante el primer trimestre del año se registraron 384 mil 475 capturas de indocumentados en la frontera sur de Estados Unidos. Según el compromiso, tanto Biden como López Obrador promoverán iniciativas para abordar las causas de la migración, aumentar la prosperidad y la seguridad, considerada como un factor clave para enfrentar el problema a largo plazo.</w:t></w:r></w:p><w:p><w:hyperlink r:id="rId8" w:history="1"><w:r><w:rPr><w:color w:val="000DFF"/><w:u w:val="single"/></w:rPr><w:t xml:space="preserve">Reforma</w:t></w:r></w:hyperlink></w:p><w:p><w:hyperlink r:id="rId20" w:history="1"><w:r><w:rPr><w:color w:val="000DFF"/><w:u w:val="single"/></w:rPr><w:t xml:space="preserve">La Jornada</w:t></w:r></w:hyperlink></w:p><w:p><w:pPr><w:jc w:val="center"/><w:spacing w:after="100"/></w:pPr><w:r><w:rPr><w:rFonts w:ascii="Tahoma" w:hAnsi="Tahoma" w:eastAsia="Tahoma" w:cs="Tahoma"/><w:color w:val="1B2232"/><w:sz w:val="28"/><w:szCs w:val="28"/><w:b/><w:bCs/></w:rPr><w:t xml:space="preserve">CRÓNICA LEGISLATIVA Y JURIDICA</w:t></w:r></w:p><w:p><w:pPr/><w:r><w:rPr><w:rFonts w:ascii="Tahoma" w:hAnsi="Tahoma" w:eastAsia="Tahoma" w:cs="Tahoma"/><w:color w:val="1B2232"/><w:sz w:val="20"/><w:szCs w:val="20"/><w:b/><w:bCs/></w:rPr><w:t xml:space="preserve">CIERRA EL SENADO SESIONES; HEREDARÁ 130 NOMBRAMIENTOS</w:t></w:r></w:p><w:p><w:pPr/><w:r><w:rPr/><w:t xml:space="preserve">El Senado de la República cerrará su último periodo ordinario de sesiones de la actual Legislatura, aunque la falta de consensos provocará que herede a la siguiente 130 nombramientos de magistrados de la Sala Superior y Regionales del Tribunal Electoral del Poder Judicial de la Federación, comisionados del Inai, de la Comisión Nacional de Hidrocarburos y la Comisión Reguladora de Energía, entre otros. El tema más delicado, además del desmantelamiento del Inai, son los nombramientos que tienen relación con los comicios que se realizarán en poco más de un mes ya que no se designó a 49 magistrados de tribunales electorales tanto a nivel federal como estatal, y dos de ellos deberían calificar la votación presidencial del próximo 2 de junio. La falta de voluntad de la mayoría de Morena y sus aliados para hacer dichos nombramientos es la causa para mantener en la congeladora legislativa los mismos, destacaron legisladores de oposición, mientras que el oficialismo argumenta falta de acuerdos entre todos los grupos parlamentarios. La próxima Legislatura del Senado, que se conformará con varios de los actuales legisladores que se reelegirán, según el Observatorio Ciudadano de Designaciones Públicas, deberá atender 25 nombramientos rezagados de años anteriores, 15 previstos para este año, así como 48 vacantes en tribunales electorales locales y 51 magistraturas administrativas en salas regionales y tribunales estatales.</w:t></w:r></w:p><w:p><w:hyperlink r:id="rId21" w:history="1"><w:r><w:rPr><w:color w:val="000DFF"/><w:u w:val="single"/></w:rPr><w:t xml:space="preserve">El Universal</w:t></w:r></w:hyperlink></w:p><w:p><w:pPr/><w:r><w:rPr><w:rFonts w:ascii="Tahoma" w:hAnsi="Tahoma" w:eastAsia="Tahoma" w:cs="Tahoma"/><w:color w:val="1B2232"/><w:sz w:val="20"/><w:szCs w:val="20"/><w:b/><w:bCs/></w:rPr><w:t xml:space="preserve">SE QUEDAN EN EL TINTERO 5 MIL 800 REFORMAS</w:t></w:r></w:p><w:p><w:pPr/><w:r><w:rPr/><w:t xml:space="preserve">La 64 Legislatura concluye este día con un rezago de 76%. De las 7 mil 606 iniciativas que recibió la Cámara de Diputados desde 2021 hasta 2024 sólo se aprobaron 837, se desecharon 375 y se retiraron 594, dejando pendientes un total de 5 mil 800. Entre las reformas que quedaron en el tintero destaca la de 40 horas laborales, la Ley silla, la reforma para garantizar 30 días de aguinaldo a los trabajadores, la ampliación de cinco a 20 días del permiso de paternidad y el sistema de cuidados. De las 7 mil 606 iniciativas que se presentaron en la Cámara Baja, 63 corresponden a propuestas enviadas por el presidente Andrés Manuel López Obrador, 109 llegaron del Senado, 161 de los estados, 2 mil 315 de Morena, mil 946 del PAN, 951 del PRI, 470 del PVEM, 595 del PT, 588 de MC, 321 del PRD, 86 proyectos conjuntos de grupos parlamentarios y una propuesta ciudadana. En diciembre de 2023, el pleno de la Cámara de Diputados aprobó que las iniciativas no dictaminadas al término de una legislatura, se tendrán por desechadas, procediendo a su archivo como asuntos total y definitivamente concluidos.</w:t></w:r></w:p><w:p><w:hyperlink r:id="rId21" w:history="1"><w:r><w:rPr><w:color w:val="000DFF"/><w:u w:val="single"/></w:rPr><w:t xml:space="preserve">El Universal</w:t></w:r></w:hyperlink></w:p><w:p><w:pPr/><w:r><w:rPr><w:rFonts w:ascii="Tahoma" w:hAnsi="Tahoma" w:eastAsia="Tahoma" w:cs="Tahoma"/><w:color w:val="1B2232"/><w:sz w:val="20"/><w:szCs w:val="20"/><w:b/><w:bCs/></w:rPr><w:t xml:space="preserve">SUAVIZAN NORMA POR NIÑOS EN MOTOS</w:t></w:r></w:p><w:p><w:pPr/><w:r><w:rPr/><w:t xml:space="preserve">El pleno de la Cámara de Diputados aprobó ayer una reforma legal que prohíbe transportar en motocicletas a menores de 12 años de edad que no alcancen los estribos. Con 409 votos a favor y 25 en contra se avaló una modificación a la Ley General de Movilidad y Seguridad Vial, que fue turnada al Senado para su revisión. Los legisladores proponían inicialmente la prohibición de pasajeros menores de 12 años, pero cambiaron la redacción para hacerla más flexible. La reforma agrega una nueva fracción al artículo 49 de la ley en la que ordena a la Federación, a las entidades federativas y los municipios incluir en sus reglamentos de tránsito disposiciones respecto de las medidas mínimas de tránsito para menores de edad a bordo de motocicletas. XV. La prohibición a cualquier persona conductora yo pasajero menor de 12 años a viajar en motocicleta cuando no pueda sujetarse por sí mismo a dicho vehículo o cuando no pueda colocar adecuadamente los pies en los estribos o posapies, dice la redacción. El diputado de Movimiento Ciudadano (MC), Ornar Enrique Castañeda González, se manifestó en contra de la modificación, porque, dijo, pone en riesgo a los niños. No pueden ir, no solamente porque no alcancen los estribos, sino porque no tienen a veces la fuerza o la pericia para poder ir en estos vehículos, argumentó.</w:t></w:r></w:p><w:p><w:hyperlink r:id="rId22" w:history="1"><w:r><w:rPr><w:color w:val="000DFF"/><w:u w:val="single"/></w:rPr><w:t xml:space="preserve">El Universal</w:t></w:r></w:hyperlink></w:p><w:p><w:hyperlink r:id="rId17" w:history="1"><w:r><w:rPr><w:color w:val="000DFF"/><w:u w:val="single"/></w:rPr><w:t xml:space="preserve">Reforma</w:t></w:r></w:hyperlink></w:p><w:p><w:pPr/><w:r><w:rPr><w:rFonts w:ascii="Tahoma" w:hAnsi="Tahoma" w:eastAsia="Tahoma" w:cs="Tahoma"/><w:color w:val="1B2232"/><w:sz w:val="20"/><w:szCs w:val="20"/><w:b/><w:bCs/></w:rPr><w:t xml:space="preserve">PLANTEAN EN INE NEGAR DIPUTACIÓN A C. DE VACA</w:t></w:r></w:p><w:p><w:pPr/><w:r><w:rPr/><w:t xml:space="preserve">El INE prevé negar el regreso de la candidatura a Francisco García Cabeza de Vaca, luego de que un juez le otorgó dos suspensiones definitivas que impedirían que fuese privado de la libertad y que sus derechos político-electorales sean suspendidos. En el proyecto de acuerdo que discutirá hoy el Consejo General se argumenta que las decisiones del Tribunal Electoral son inatacables, y el 17 de abril la Sala Superior determinó retirarle la candidatura al tener dos órdenes de aprehensión por delitos relacionados con el crimen organizado. Fuentes en el INE afirmaron que, de ser aprobada por los consejeros, el PAN tendría que impugnar esa resolución y que los magistrados determinaran si su situación jurídica cambió. El TEPJF ya ha resuelto en forma definitiva e inatacable que el ciudadano Francisco Javier García Cabeza de Vaca se ha sustraído de la acción de la justicia, a fin de evitar ser sujeto a proceso penal y, por ende, su registro ya fue revocado como candidato del PAN a diputado federal de representación proporcional, sin que haya lugar a registrarse nuevamente, como ahora lo pretende el PAN, indica El 24 de abril, para cumplir con la sentencia del Tribunal, el blanquiazul registró como sustituto del ex Gobernador a su ex jefe de asesores Homero Alonso Flores Ordóñez.</w:t></w:r></w:p><w:p><w:hyperlink r:id="rId11" w:history="1"><w:r><w:rPr><w:color w:val="000DFF"/><w:u w:val="single"/></w:rPr><w:t xml:space="preserve">El Universal</w:t></w:r></w:hyperlink></w:p><w:p><w:hyperlink r:id="rId14" w:history="1"><w:r><w:rPr><w:color w:val="000DFF"/><w:u w:val="single"/></w:rPr><w:t xml:space="preserve">Reforma</w:t></w:r></w:hyperlink></w:p><w:p><w:pPr/><w:r><w:rPr><w:rFonts w:ascii="Tahoma" w:hAnsi="Tahoma" w:eastAsia="Tahoma" w:cs="Tahoma"/><w:color w:val="1B2232"/><w:sz w:val="20"/><w:szCs w:val="20"/><w:b/><w:bCs/></w:rPr><w:t xml:space="preserve">VOTARÁN 5,067 INTERNOS DE FORMA ANTICIPADA</w:t></w:r></w:p><w:p><w:pPr/><w:r><w:rPr/><w:t xml:space="preserve">De 7 mil 517 Personas Privadas de la Libertad (PPL) que están bajo proceso en penales mexiquenses sólo podrán votar 5 mil 67, es decir, 64%, en la elección anticipada que se realizará del 6 al 13 de mayo en esta entidad, según revelan datos del Instituto Nacional Electoral (INE) y del Poder Judicial del Estado de México. El voto anticipado en el que presos mexiquenses bajo proceso podrán elegir a la próxima presidenta o presidente de la República se realizará del 6 al 13 de mayo próximo en 20 centros penitenciarios ubicados en el Estado de México, informó Joaquín Rubio Sánchez, vocal ejecutivo de la Junta Local del INE en el Estado de México. De los 35 mil internos que hay en penales del Estado de México, 27 mil 500 ya están sentenciados por lo que perdieron sus derechos políticos y no pueden votar y 7 mil 517 siguen bajo proceso en prisión preventiva tanto oficiosa como justificada, informó hace unos días el magistrado Ricardo Sodi Cuéllar en entrevista. A su vez, autoridades del INE en esta entidad, el 15 de abril recibieron, contaron y sellaron boletas que serán distribuidas en 20 penales mexiquenses, así como en el Centro Federal de Readaptación Social (Cefereso) de El Altiplano, donde podrán votar de forma anticipada 5 mil 67 internos que están bajo proceso penal, por lo que aún no han perdido sus derechos políticos.</w:t></w:r></w:p><w:p><w:hyperlink r:id="rId23" w:history="1"><w:r><w:rPr><w:color w:val="000DFF"/><w:u w:val="single"/></w:rPr><w:t xml:space="preserve">El Universal</w:t></w:r></w:hyperlink></w:p><w:p><w:pPr/><w:r><w:rPr><w:rFonts w:ascii="Tahoma" w:hAnsi="Tahoma" w:eastAsia="Tahoma" w:cs="Tahoma"/><w:color w:val="1B2232"/><w:sz w:val="20"/><w:szCs w:val="20"/><w:b/><w:bCs/></w:rPr><w:t xml:space="preserve">OFRECEN EN CÁMARA ACUERDO LABORAL A ASESORES</w:t></w:r></w:p><w:p><w:pPr/><w:r><w:rPr/><w:t xml:space="preserve">La Junta de Coordinación Política (Jucopo) de la Cámara de diputados ofreció a asesores y asistentes legislativos respetar sus contratos laborales hasta el 31 de julio y entregar el finiquito correspondiente, bajo la advertencia de que deberán esperar tres meses para volver a trabajar en la siguiente legislatura De esta forma la Jucopo dio marcha atrás al acuerdo administrativo de concluir la relación laboral con las personas contratadas bajo el es quema de servicios profesionales a partir de hoy, mientras que los trabajadores bloquearon el acceso al salón de plenos. Desde febrero se avisó a los asesores sobre los despidos que habría en abril, lo que generó manifestaciones de inconformidad y reclamo sobre el destino que habría sobre cerca de 500 millones de pesos presupuestados para salarios. El vocero de los trabajadores, Iker García, relató que antes de la protesta fueron advertidos que, si entraban al pleno, había la instrucción de remitirlos al Ministerio Público por la violación del recinto legislativo. Cerca de las 15:00 horas se realizó una manifestación en el vestíbulo del edificio A, en el acceso principal al pleno, donde exigieron solución a su demanda al grito de acuerdo hoy.</w:t></w:r></w:p><w:p><w:hyperlink r:id="rId8" w:history="1"><w:r><w:rPr><w:color w:val="000DFF"/><w:u w:val="single"/></w:rPr><w:t xml:space="preserve">Reforma</w:t></w:r></w:hyperlink></w:p><w:p><w:pPr><w:jc w:val="center"/><w:spacing w:after="100"/></w:pPr><w:r><w:rPr><w:rFonts w:ascii="Tahoma" w:hAnsi="Tahoma" w:eastAsia="Tahoma" w:cs="Tahoma"/><w:color w:val="1B2232"/><w:sz w:val="28"/><w:szCs w:val="28"/><w:b/><w:bCs/></w:rPr><w:t xml:space="preserve">ECONOMÍA</w:t></w:r></w:p><w:p><w:pPr/><w:r><w:rPr><w:rFonts w:ascii="Tahoma" w:hAnsi="Tahoma" w:eastAsia="Tahoma" w:cs="Tahoma"/><w:color w:val="1B2232"/><w:sz w:val="20"/><w:szCs w:val="20"/><w:b/><w:bCs/></w:rPr><w:t xml:space="preserve">AVIACIÓN NACIONAL, AFECTADA POR REVISIONES DE MOTORES</w:t></w:r></w:p><w:p><w:pPr/><w:r><w:rPr/><w:t xml:space="preserve">Cuando los cielos parecían estar en calma después de la recuperación de la Categoría 1 en seguridad aérea para la aviación nacional, las aerolíneas mexicanas enfrentan una nueva turbulencia. La revisión de motores Pratt & Whitney (P&W) de miles de aviones Airbus en todo el mundo está afectando las operaciones de Volaris y Viva Aerobús. En el primer trimestre del año se reportaron 45 aviones fuera de operación por la revisión de motores ?29 de Volaris y 16 de Viva Aerobús?, lo que afectó el tráfico de pasajeros nacionales y elevó las tarifas aéreas. Cada aerolínea enfrenta el problema de manera distinta. Mientras Volaris ajustó su capacidad, dando prioridad a las rutas entre México y Estados Unidos, Viva Aerobús decidió subarrendar aviones en el extranjero, con todo y tripulación, para sustituir a los que están en tierra en espera de la reparación de motores P&W. Como consecuencia, el tráfico de pasajeros nacionales disminuyó 23% para Volaris, pero aumentó 19% para Viva Aerobús, según el reporte trimestral de cada aerolínea. Esto ocasionó una reducción en el tráfico total de pasajeros nacionales.</w:t></w:r></w:p><w:p><w:hyperlink r:id="rId24" w:history="1"><w:r><w:rPr><w:color w:val="000DFF"/><w:u w:val="single"/></w:rPr><w:t xml:space="preserve">El Universal</w:t></w:r></w:hyperlink></w:p><w:p><w:hyperlink r:id="rId25" w:history="1"><w:r><w:rPr><w:color w:val="000DFF"/><w:u w:val="single"/></w:rPr><w:t xml:space="preserve">Reforma</w:t></w:r></w:hyperlink></w:p><w:p><w:pPr/><w:r><w:rPr><w:rFonts w:ascii="Tahoma" w:hAnsi="Tahoma" w:eastAsia="Tahoma" w:cs="Tahoma"/><w:color w:val="1B2232"/><w:sz w:val="20"/><w:szCs w:val="20"/><w:b/><w:bCs/></w:rPr><w:t xml:space="preserve">MÉXICO, PAÍS CON MÁS CIBERATAQUES, REVELA REPORTE</w:t></w:r></w:p><w:p><w:pPr/><w:r><w:rPr/><w:t xml:space="preserve">México es el país con mayor número de ciberataques, donde 97% de las empresas fueron afectadas al menos una vez durante el año pasado, de acuerdo con el Cyberthreat Defense Report 2024, elaborado por CyberEdge Group. El documento resalta que los resultados en México son alarmantes, pues en el mundo el porcentaje de empresas atacadas exitosamente se redujo de 84.7% a 8L5%. Las razones de la disminución generalizada a escala mundial, afirma el estudio, son principalmente el regreso a las oficinas, que reduce el riesgo de empresas por ataques en home office, así como mayor adopción de herramientas de protección y capacitación de empleados. "En México, si bien se cumple la premisa del regreso a oficinas, la mayor adopción de herramientas y capacitación no parecen estarse incrementando al mismo paso de los ciberatacantes, con la consecuencia de esta alza en ataques y gravedad", dijo Manuel Rivera de NEKT Group, empresa en ciberseguridad.</w:t></w:r></w:p><w:p><w:hyperlink r:id="rId24" w:history="1"><w:r><w:rPr><w:color w:val="000DFF"/><w:u w:val="single"/></w:rPr><w:t xml:space="preserve">El Universal</w:t></w:r></w:hyperlink></w:p><w:p><w:pPr/><w:r><w:rPr><w:rFonts w:ascii="Tahoma" w:hAnsi="Tahoma" w:eastAsia="Tahoma" w:cs="Tahoma"/><w:color w:val="1B2232"/><w:sz w:val="20"/><w:szCs w:val="20"/><w:b/><w:bCs/></w:rPr><w:t xml:space="preserve">HAY ESPACIO PARA SUBIR TODAVÍA MÁS EL SALARIO, CONSIDERA BBVA</w:t></w:r></w:p><w:p><w:pPr/><w:r><w:rPr/><w:t xml:space="preserve">En el país aún hay espacio para aumentar el salario mínimo, luego de que la mejora del poder adquisitivo impulsada en esta administración no ha tenido un impacto inflacionario, además de que sigue debajo de la capacidad de compra de la década de los 80, dijo el director general de BBVA México, Eduardo Osuna. "Seguimos por debajo de esa capacidad de compra de los años 80. Y ya se demostró que el aumento en el salario mínimo no ha tenido un efecto inflacionario, ni un impacto en términos de la creación de empleo, incluso al revés", explicó en conferencia de prensa sobre los resultados financieros de la empresa al primer trimestre de 2024. "Lo que hemos visto es que hay muchas zonas a pleno empleo, y esto lo que ha generado es que la masa salarial se está incrementando". Osuna detalló que los aumentos en años recientes al salario mínimo han favorecido al buen dinamismo de la economía mexicana. "El salario mínimo en México, aún con todo lo que ha subido, sigue siendo todavía uno de los bajos en América Latina, el más bajo de la OCDE, y está todavía como 30% por debajo de lo que se llegó a tener a finales de los años 70", coincidió el economista en jefe de BBVA México, Carlos Serrano.</w:t></w:r></w:p><w:p><w:hyperlink r:id="rId26" w:history="1"><w:r><w:rPr><w:color w:val="000DFF"/><w:u w:val="single"/></w:rPr><w:t xml:space="preserve">El Universal</w:t></w:r></w:hyperlink></w:p><w:p><w:hyperlink r:id="rId27" w:history="1"><w:r><w:rPr><w:color w:val="000DFF"/><w:u w:val="single"/></w:rPr><w:t xml:space="preserve">Reforma</w:t></w:r></w:hyperlink></w:p><w:p><w:pPr/><w:r><w:rPr><w:rFonts w:ascii="Tahoma" w:hAnsi="Tahoma" w:eastAsia="Tahoma" w:cs="Tahoma"/><w:color w:val="1B2232"/><w:sz w:val="20"/><w:szCs w:val="20"/><w:b/><w:bCs/></w:rPr><w:t xml:space="preserve">APOYOS PARA PEMEX SUMAN 1.7 BDP EN EL SEXENIO, DICE IMCO</w:t></w:r></w:p><w:p><w:pPr/><w:r><w:rPr/><w:t xml:space="preserve">Petróleos Mexicanos (Pemex) ha recibido en apoyos del gobierno un total de u n billón 730 mil millones de pesos de 2019 al cierre de marzo de 2024, de acuerdo con un informe del Instituto Mexicano para la Competitividad (Imco). Se trata de un billón 230 mil millones de pesos por apoyos directos ?aportaciones de capital, estímulos fiscales y otras ayudas? que se contabilizan en sus estados financieros, y otros 500 mil millones de pesos por contribuciones que al cierre de 2023 la propia petrolera calcula que ha dejado de pagar al Estado. Este último monto como consecuencia de la reducción progresiva de la tasa del derecho por la utilidad compartida (DUC), que pasó de 65% en 2019 a 40% en 2022, y que para 2024 bajó a 30%. El instituto explicó que eso le ha permitido a la petrolera nacional reducir su monto de deuda total financiera a poco más de 101 mil millones de dólares, al cierre de marzo pasado, desde 106 mil millones que se habían reportado al cierre de diciembre pasado.</w:t></w:r></w:p><w:p><w:hyperlink r:id="rId26" w:history="1"><w:r><w:rPr><w:color w:val="000DFF"/><w:u w:val="single"/></w:rPr><w:t xml:space="preserve">El Universal</w:t></w:r></w:hyperlink></w:p><w:p><w:pPr/><w:r><w:rPr><w:rFonts w:ascii="Tahoma" w:hAnsi="Tahoma" w:eastAsia="Tahoma" w:cs="Tahoma"/><w:color w:val="1B2232"/><w:sz w:val="20"/><w:szCs w:val="20"/><w:b/><w:bCs/></w:rPr><w:t xml:space="preserve">CALLAN SOBRE DEUDA 17% DE MUNICIPIOS</w:t></w:r></w:p><w:p><w:pPr/><w:r><w:rPr/><w:t xml:space="preserve">De 717 municipios con obligaciones financieras registradas ante la Secretaría de Hacienda, 17.1 por ciento, es decir, 123, no entregaron información para ser evaluados por la dependencia. Estos municipios no entregaron información o la que entregaron no fue suficiente para ser evaluados bajo el Sistema de Alertas de los Municipios de la dependencia federal. En México de los 2 mil 475 municipios que existen 717 cuentan con obligaciones financieras inscritas ante la Secretaría de Hacienda y, por lo tanto, deben rendir cuentas. Sin embargo, en el segundo semestre del año anterior, 123 no lo hicieron, entre ellos 27 de Jalisco, incluido Zapotlanejo, así como 12 del Estado de México, incluido Ecatepec. También se encuentran 10 de Guerrero, incluido Atlixtac, de acuerdo con información de Hacienda. El Sistema de Alertas mide el nivel de endeudamiento de los Entes Públicos que tengan contratados Financiamientos y Obligaciones.</w:t></w:r></w:p><w:p><w:hyperlink r:id="rId25" w:history="1"><w:r><w:rPr><w:color w:val="000DFF"/><w:u w:val="single"/></w:rPr><w:t xml:space="preserve">Reforma</w:t></w:r></w:hyperlink></w:p><w:p><w:pPr/><w:r><w:rPr><w:rFonts w:ascii="Tahoma" w:hAnsi="Tahoma" w:eastAsia="Tahoma" w:cs="Tahoma"/><w:color w:val="1B2232"/><w:sz w:val="20"/><w:szCs w:val="20"/><w:b/><w:bCs/></w:rPr><w:t xml:space="preserve">CAERÍA PESO HASTA 11% TRAS CAMBIO DE GOBIERNO, ANTICIPAN</w:t></w:r></w:p><w:p><w:pPr/><w:r><w:rPr/><w:t xml:space="preserve">El peso podría caer drásticamente si el próximo Gobierno y el Congreso de México adoptan una agenda poco ortodoxa que socave las instituciones, de acuerdo con Morgan Stanley. En caso de un escenario bajista -que el banco de Wall Street describe como "retroceso institucional"-, el peso se debilitaría cerca de 11 por ciento, a 19.20 unidades por dólar, desde las actuales 17. Incluso, en un escenario más probable de continuidad de la política, después de la votación del 2 de jimio, la moneda se debilitaría 5.6 por ciento frente al dólar en un horizonte de 12 meses, dijo el banco. "México ha recibido una ?mano dura?, beneficiándose del fuerte vínculo con Estados Unidos y del potencial de nearshoring. "Sin embargo, se necesitan reformas significativas para aprovechar esto plenamente", escribieron estrategas del banco en una nota el domingo. Claudia Sheinbaum, candidata presidencial de Morena, tiene una fuerte ventaja sobre la candidata de la Oposición Xóchitl Gálvez antes de la votación de junio.</w:t></w:r></w:p><w:p><w:hyperlink r:id="rId28" w:history="1"><w:r><w:rPr><w:color w:val="000DFF"/><w:u w:val="single"/></w:rPr><w:t xml:space="preserve">Reforma</w:t></w:r></w:hyperlink></w:p><w:p><w:pPr><w:jc w:val="center"/><w:spacing w:after="100"/></w:pPr><w:r><w:rPr><w:rFonts w:ascii="Tahoma" w:hAnsi="Tahoma" w:eastAsia="Tahoma" w:cs="Tahoma"/><w:color w:val="1B2232"/><w:sz w:val="28"/><w:szCs w:val="28"/><w:b/><w:bCs/></w:rPr><w:t xml:space="preserve">SEGURIDAD</w:t></w:r></w:p><w:p><w:pPr/><w:r><w:rPr><w:rFonts w:ascii="Tahoma" w:hAnsi="Tahoma" w:eastAsia="Tahoma" w:cs="Tahoma"/><w:color w:val="1B2232"/><w:sz w:val="20"/><w:szCs w:val="20"/><w:b/><w:bCs/></w:rPr><w:t xml:space="preserve">FISCALÍA ANALIZA 35 CUERPOS: ABOGADO DE PADRES DE LOS 43</w:t></w:r></w:p><w:p><w:pPr/><w:r><w:rPr/><w:t xml:space="preserve">Vidulfo Rosales, abogado de los padres de los 43 normalistas desaparecidos el 26 y 27 de septiembre del 2014 en Iguala, Guerrero, dijo que la Fiscalía Especial para el caso Ayotzinapa analiza 35 cuerpos de los 2 mil que fueron localizados por la Fiscalía de Guerrero. Tras sostener una reunión de más de dos horas en la Secretaría de Gobernación (Segob) con Rosendo Gómez Piedra, fiscal especial del caso Ayotzinapa, el litigante, acompañado de los padres de los estudiantes, manifestó que sólo un cuerpo fue analizado con resultados negativos. Indicó que la Fiscalía de Guerrero encontró 2 mil cuerpos en Iguala y sus alrededores, pero no les precisaron el periodo. "Con motivo de esos hallazgos, la Fiscalía Especial pidió que le permitieran hacer el análisis de algunos ellos... entregaron 132 cuerpos conforme a las características y edades de los estudiantes", expresó. El representante legal explicó que de esos 132 cuerpos la Fiscalía Especial va a analizar 34 para ubicar si alguno de ellos corresponde a los normalistas. "No hemos ahondado bajo qué criterios clasificaron los cuerpos, ese tem a quedó pendiente, hubo mucho debate respecto a la participación que debe tener el Equipo Argentino de Antropología Forense", señaló.</w:t></w:r></w:p><w:p><w:hyperlink r:id="rId29" w:history="1"><w:r><w:rPr><w:color w:val="000DFF"/><w:u w:val="single"/></w:rPr><w:t xml:space="preserve">El Universal</w:t></w:r></w:hyperlink></w:p><w:p><w:pPr/><w:r><w:rPr><w:rFonts w:ascii="Tahoma" w:hAnsi="Tahoma" w:eastAsia="Tahoma" w:cs="Tahoma"/><w:color w:val="1B2232"/><w:sz w:val="20"/><w:szCs w:val="20"/><w:b/><w:bCs/></w:rPr><w:t xml:space="preserve">INTERROGAN A EXEDIL RAPTADO DE COMALAPA</w:t></w:r></w:p><w:p><w:pPr/><w:r><w:rPr/><w:t xml:space="preserve">El expresidente municipal de Frontera Comalapa por el PRI Irán Mérida Matamoros (2008-2010), raptado el 14 de diciembre, apareció en un video que se difundió este domingo por la noche en redes sociales, pero se desconoce si está vivo o privado de la libertad por algún grupo criminal. En las imágenes se puede ver al exedil, que se desempeñaba como coordinador ejecutivo del Fondo de Fomento Agropecuario del Estado de Chiapas, vestido con un pantalón color negro, playera blanca y vendado de los ojos. Según la denuncia ante la fiscalía, Mérida Matamoros salió a las 09:15 horas del 14 de diciembre de su casa en el rancho Santa Polonia, en el municipio de Frontera Comalapa, rumbo a Tuxtla, cuando fue interceptado por un grupo armado. En el video, el grupo criminal pregunta el nombre del detenido, que se identifica como Irán Mérida Matamoros, además cuestionan: "¿Cómo están las cosas en Comalapa? ¿Quiénes son los que mandan ahí?.</w:t></w:r></w:p><w:p><w:hyperlink r:id="rId30" w:history="1"><w:r><w:rPr><w:color w:val="000DFF"/><w:u w:val="single"/></w:rPr><w:t xml:space="preserve">El Universal</w:t></w:r></w:hyperlink></w:p><w:p><w:pPr/><w:r><w:rPr><w:rFonts w:ascii="Tahoma" w:hAnsi="Tahoma" w:eastAsia="Tahoma" w:cs="Tahoma"/><w:color w:val="1B2232"/><w:sz w:val="20"/><w:szCs w:val="20"/><w:b/><w:bCs/></w:rPr><w:t xml:space="preserve">OBISPO EMÉRITO ES VÍCTIMA DE SECUESTRO EXPRÉS</w:t></w:r></w:p><w:p><w:pPr/><w:r><w:rPr/><w:t xml:space="preserve">El obispo emérito de la Diócesis de Chilpancingo-Chilapa, Salvador Rangel Mendoza, fue reportado como desaparecido por la Conferencia del Episcopado Mexicano (CEM), pero horas después fue localizado en un hospital en Cuernavaca. El fiscal de Morelos, Uriel Carmona señaló que se abrió una carpeta de investigación por el presunto secuestro exprés en contra del religioso. La desaparición de Rangel Mendoza provocó la alarma de las autoridades, así como de la jerarquía católica que informó que el obispo emérito dejó de estar localizable desde el sábado 27 de abril. Todas las alertas se prendieron. Rangel Mendoza había denunciado en diversas ocasiones que ha recibido amenazas de muerte por parte de organizaciones criminales que operan en Guerrero. En su cargo, como obispo de la Diócesis de Chilpancingo-Chilapa, fue uno de los principales promotores de que autoridades, así como distintos sectores, establecieran diálogos con los líderes delictivos para pacificar Guerrero. Su propuesta siempre fue rechazada por las autoridades, con las que mantuvo una relación hostil. </w:t></w:r></w:p><w:p><w:hyperlink r:id="rId31" w:history="1"><w:r><w:rPr><w:color w:val="000DFF"/><w:u w:val="single"/></w:rPr><w:t xml:space="preserve">El Universal</w:t></w:r></w:hyperlink></w:p><w:p><w:hyperlink r:id="rId32" w:history="1"><w:r><w:rPr><w:color w:val="000DFF"/><w:u w:val="single"/></w:rPr><w:t xml:space="preserve">Reforma</w:t></w:r></w:hyperlink></w:p><w:p><w:hyperlink r:id="rId33" w:history="1"><w:r><w:rPr><w:color w:val="000DFF"/><w:u w:val="single"/></w:rPr><w:t xml:space="preserve">Milenio</w:t></w:r></w:hyperlink></w:p><w:p><w:hyperlink r:id="rId34" w:history="1"><w:r><w:rPr><w:color w:val="000DFF"/><w:u w:val="single"/></w:rPr><w:t xml:space="preserve">Excélsior</w:t></w:r></w:hyperlink></w:p><w:p><w:pPr/><w:r><w:rPr><w:rFonts w:ascii="Tahoma" w:hAnsi="Tahoma" w:eastAsia="Tahoma" w:cs="Tahoma"/><w:color w:val="1B2232"/><w:sz w:val="20"/><w:szCs w:val="20"/><w:b/><w:bCs/></w:rPr><w:t xml:space="preserve">DENUNCIA FGR PROTECCIÓN DE JUECES Y POLICÍAS A HERMANO DEL MENCHO</w:t></w:r></w:p><w:p><w:pPr/><w:r><w:rPr/><w:t xml:space="preserve">Jueces de control y policías municipales de Autlán de Navarro, Jalisco, serán denunciados por otorgar protección a Abraham Oseguera Cervantes "Don Rodo", hermano del líder del Cártel de Jalisco Nueva Generación (CJNG). En un comunicado, la dependencia reveló que los municipales denunciaron ante la misma FGR a los elementos del Ejército y la Guardia Nacional que participaron en la captura de "Don Rodo", el pasado 21 de abril, lo que evidencia la colusión con el supuesto narco. También informó que jueces de control federal de la CDMX negaron cuatro veces las órdenes de cateo para ingresar al domicilio y capturar al hermano de Nemesio Oseguera "El Mencho". Además, cuestionó al juez de control Rogelio León Díaz Villarreal, del Centro de Justicia Penal Federal de Almoloya de Juárez, por ordenar la liberación de Oseguera con base en unos videos "fragmentados, sin secuencia cronológica y sin documentación técnica que les diera credibilidad y certeza".</w:t></w:r></w:p><w:p><w:hyperlink r:id="rId35" w:history="1"><w:r><w:rPr><w:color w:val="000DFF"/><w:u w:val="single"/></w:rPr><w:t xml:space="preserve">Reforma</w:t></w:r></w:hyperlink></w:p><w:p><w:pPr/><w:r><w:rPr><w:rFonts w:ascii="Tahoma" w:hAnsi="Tahoma" w:eastAsia="Tahoma" w:cs="Tahoma"/><w:color w:val="1B2232"/><w:sz w:val="20"/><w:szCs w:val="20"/><w:b/><w:bCs/></w:rPr><w:t xml:space="preserve">FUE EL DOMINGO EL DÍA MÁS ROJO</w:t></w:r></w:p><w:p><w:pPr/><w:r><w:rPr/><w:t xml:space="preserve">Con 103 homicidios dolosos de manera preliminar, el pasado domingo se convirtió en el más violento del año, establece el informe diario de Seguridad del Gobierno federal. Ese día se reportó una serie de eventos violentos principalmente en Guanajuato, Puebla y Morelos, estados que reportaron 14,11 y 9 asesinatos, respectivamente. Por ejemplo, en Celaya se registró el crimen de un agente municipal y en Puebla fueron asesinados cuatro policías estatales. Zacatecas y Baja California, en tanto, sumaron siete homicidios dolosos en cada entidad y Veracruz registró seis crímenes. La cifra de 103 homicidios dolosos reportados el domingo es la más alta después del 17 de abril, cuando se contabilizaron 101 casos. El pasado 11 de febrero el Gobierno federal registró 100 homicidios en 24 horas. Desde esa fecha, los crímenes reportaron otra alza significativa hasta el pasado 5 de abril, con 95 casos. En 28 días, abril promedia 78.1 homicidios dolosos diarios, con lo que se perfila a ser el mes más violento desde octubre de 2022.</w:t></w:r></w:p><w:p><w:hyperlink r:id="rId17" w:history="1"><w:r><w:rPr><w:color w:val="000DFF"/><w:u w:val="single"/></w:rPr><w:t xml:space="preserve">Reforma</w:t></w:r></w:hyperlink></w:p><w:p><w:pPr/><w:r><w:rPr><w:rFonts w:ascii="Tahoma" w:hAnsi="Tahoma" w:eastAsia="Tahoma" w:cs="Tahoma"/><w:color w:val="1B2232"/><w:sz w:val="20"/><w:szCs w:val="20"/><w:b/><w:bCs/></w:rPr><w:t xml:space="preserve">DESLINDAN A MORENISTA</w:t></w:r></w:p><w:p><w:pPr/><w:r><w:rPr/><w:t xml:space="preserve">El encargado de despacho de la Fiscalía General de Justicia de la Ciudad de México, Ulises Lara, confirmó que se deslindaron responsabilidades contra Hugo Torres Zumaya, aspirante a Concejal por Morena en la Alcaldía Benito Juárez, por un homicidio en el que se le implicó la semana pasada. Señaló que comprobaron que tanto Torres como la esposa de Eder, la víctima, habían sido quienes pidieron apoyo a las autoridades ante la agresión. Esto, a través de diligencias ministeriales, dictámenes periciales, entrevistas y videos recabados por agentes de la Policía de Investigación. "El representante social pudo establecer que las personas detenidas inicial mente no participaron en la comisión de dicho delito y, por el contrario, fueron quienes solicitaron auxilio para el agraviado", dijo Lara. Como parte de las investigaciones descubrieron que Carolina "N" y Carlos "N", vecinos de la víctima, estaban implicados en el homicidio ocurrido el 25 de abril en la Colonia Portales, en Benito Juárez.</w:t></w:r></w:p><w:p><w:hyperlink r:id="rId36" w:history="1"><w:r><w:rPr><w:color w:val="000DFF"/><w:u w:val="single"/></w:rPr><w:t xml:space="preserve">Reforma</w:t></w:r></w:hyperlink></w:p><w:p><w:pPr><w:jc w:val="center"/><w:spacing w:after="100"/></w:pPr><w:r><w:rPr><w:rFonts w:ascii="Tahoma" w:hAnsi="Tahoma" w:eastAsia="Tahoma" w:cs="Tahoma"/><w:color w:val="1B2232"/><w:sz w:val="28"/><w:szCs w:val="28"/><w:b/><w:bCs/></w:rPr><w:t xml:space="preserve">INTERNACIONAL</w:t></w:r></w:p><w:p><w:pPr/><w:r><w:rPr><w:rFonts w:ascii="Tahoma" w:hAnsi="Tahoma" w:eastAsia="Tahoma" w:cs="Tahoma"/><w:color w:val="1B2232"/><w:sz w:val="20"/><w:szCs w:val="20"/><w:b/><w:bCs/></w:rPr><w:t xml:space="preserve">AFIRMA MUJICA QUE TIENE UN TUMOR EN EL ESÓFAGO</w:t></w:r></w:p><w:p><w:pPr/><w:r><w:rPr/><w:t xml:space="preserve">El ex Presidente de Uruguay e icono de la izquierda José Mujica reveló ayer que tiene un tumor en el esófago con pronóstico muy comprometido, pero aseguró que mientras pueda seguirá en la escena política y se dijo agradecido por todo lo vivido. El ex Mandatario de 88 años, convertido en personaje de culto dentro y hiera de fronteras por su estilo austero y alejado de protocolos, sus ideas progresistas y su defensa del planeta, informó en rueda de prensa que se enteró del tumor el viernes pasado durante un chequeo médico. Es algo obviamente muy comprometido, señaló Mujica. Y es doblemente complejo en mi caso porque padezco una enfermedad inmunológica hace más 20 años que me afectó entre otras cosas los riñones, lo cual crea dificultades para técnicas de quimioterapia o de cirugía. La médica personal de Mujica, Raquel Panone, dijo que no está confirmado que el tumor sea maligno, aunque la imagen es sugestiva. Tenemos que esperar los resultados de la anatomía patológica y de otros estudios para decidir el tratamiento, indicó. Mujica, un ex guerrillero que fue luego diputado, Senador, Ministro y Presidente de Uruguay de 2010 a 2015, sigue siendo una figura de peso en el Frente Amplio (FA).</w:t></w:r></w:p><w:p><w:hyperlink r:id="rId37" w:history="1"><w:r><w:rPr><w:color w:val="000DFF"/><w:u w:val="single"/></w:rPr><w:t xml:space="preserve">El Universal</w:t></w:r></w:hyperlink></w:p><w:p><w:hyperlink r:id="rId38" w:history="1"><w:r><w:rPr><w:color w:val="000DFF"/><w:u w:val="single"/></w:rPr><w:t xml:space="preserve">Reforma</w:t></w:r></w:hyperlink></w:p><w:sectPr><w:headerReference w:type="default" r:id="rId39"/><w:headerReference w:type="default" r:id="rId40"/><w:pgSz w:orient="portrait" w:w="11905.511811024" w:h="16837.795275591"/><w:pgMar w:top="1440" w:right="1440" w:bottom="1440" w:left="1440" w:header="720" w:footer="720" w:gutter="0"/><w:cols w:num="1" w:space="720"/></w:sectPr></w:body></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El%20Universal/2024-04-30/A_18.pdf" TargetMode="External"/><Relationship Id="rId8" Type="http://schemas.openxmlformats.org/officeDocument/2006/relationships/hyperlink" Target="http://www.gaimpresos.com/Periodicos/El%20Reforma/2024-04-30/A_12.pdf" TargetMode="External"/><Relationship Id="rId9" Type="http://schemas.openxmlformats.org/officeDocument/2006/relationships/hyperlink" Target="http://www.gaimpresos.com/Periodicos/el%20sol%20de%20mexico/2024-04-30/A_1.pdf" TargetMode="External"/><Relationship Id="rId10" Type="http://schemas.openxmlformats.org/officeDocument/2006/relationships/hyperlink" Target="http://www.gaimpresos.com/Periodicos/Diario%20de%20Mexico/2024-04-30/A_1.pdf" TargetMode="External"/><Relationship Id="rId11" Type="http://schemas.openxmlformats.org/officeDocument/2006/relationships/hyperlink" Target="http://www.gaimpresos.com/Periodicos/El%20Universal/2024-04-30/A_4.pdf" TargetMode="External"/><Relationship Id="rId12" Type="http://schemas.openxmlformats.org/officeDocument/2006/relationships/hyperlink" Target="http://www.gaimpresos.com/Periodicos/El%20Reforma/2024-04-30/A_4.pdf" TargetMode="External"/><Relationship Id="rId13" Type="http://schemas.openxmlformats.org/officeDocument/2006/relationships/hyperlink" Target="http://www.gaimpresos.com/Periodicos/ContraReplica/2024-04-30/A_1.pdf" TargetMode="External"/><Relationship Id="rId14" Type="http://schemas.openxmlformats.org/officeDocument/2006/relationships/hyperlink" Target="http://www.gaimpresos.com/Periodicos/El%20Reforma/2024-04-30/A_5.pdf" TargetMode="External"/><Relationship Id="rId15" Type="http://schemas.openxmlformats.org/officeDocument/2006/relationships/hyperlink" Target="http://www.gaimpresos.com/Periodicos/El%20Reforma/2024-04-30/A_7.pdf" TargetMode="External"/><Relationship Id="rId16" Type="http://schemas.openxmlformats.org/officeDocument/2006/relationships/hyperlink" Target="http://www.gaimpresos.com/Periodicos/El%20Universal/2024-04-30/A_13.pdf" TargetMode="External"/><Relationship Id="rId17" Type="http://schemas.openxmlformats.org/officeDocument/2006/relationships/hyperlink" Target="http://www.gaimpresos.com/Periodicos/El%20Reforma/2024-04-30/A_2.pdf" TargetMode="External"/><Relationship Id="rId18" Type="http://schemas.openxmlformats.org/officeDocument/2006/relationships/hyperlink" Target="http://www.gaimpresos.com/Periodicos/El%20Economista/2024-04-30/A_1.pdf" TargetMode="External"/><Relationship Id="rId19" Type="http://schemas.openxmlformats.org/officeDocument/2006/relationships/hyperlink" Target="http://www.gaimpresos.com/Periodicos/El%20Reforma/2024-04-30/A_10.pdf" TargetMode="External"/><Relationship Id="rId20" Type="http://schemas.openxmlformats.org/officeDocument/2006/relationships/hyperlink" Target="http://www.gaimpresos.com/Periodicos/La%20Jornada%20De%20Mexico/2024-04-30/A_1.pdf" TargetMode="External"/><Relationship Id="rId21" Type="http://schemas.openxmlformats.org/officeDocument/2006/relationships/hyperlink" Target="http://www.gaimpresos.com/Periodicos/El%20Universal/2024-04-30/A_11.pdf" TargetMode="External"/><Relationship Id="rId22" Type="http://schemas.openxmlformats.org/officeDocument/2006/relationships/hyperlink" Target="http://www.gaimpresos.com/Periodicos/El%20Universal/2024-04-30/A_23.pdf" TargetMode="External"/><Relationship Id="rId23" Type="http://schemas.openxmlformats.org/officeDocument/2006/relationships/hyperlink" Target="http://www.gaimpresos.com/Periodicos/El%20Universal/2024-04-30/A_8.pdf" TargetMode="External"/><Relationship Id="rId24" Type="http://schemas.openxmlformats.org/officeDocument/2006/relationships/hyperlink" Target="http://www.gaimpresos.com/Periodicos/El%20Universal/2024-04-30/A_25.pdf" TargetMode="External"/><Relationship Id="rId25" Type="http://schemas.openxmlformats.org/officeDocument/2006/relationships/hyperlink" Target="http://www.gaimpresos.com/Periodicos/El%20Reforma/2024-04-30/NEG_1.pdf" TargetMode="External"/><Relationship Id="rId26" Type="http://schemas.openxmlformats.org/officeDocument/2006/relationships/hyperlink" Target="http://www.gaimpresos.com/Periodicos/El%20Universal/2024-04-30/A_26.pdf" TargetMode="External"/><Relationship Id="rId27" Type="http://schemas.openxmlformats.org/officeDocument/2006/relationships/hyperlink" Target="http://www.gaimpresos.com/Periodicos/El%20Reforma/2024-04-30/NEG_3.pdf" TargetMode="External"/><Relationship Id="rId28" Type="http://schemas.openxmlformats.org/officeDocument/2006/relationships/hyperlink" Target="http://www.gaimpresos.com/Periodicos/El%20Reforma/2024-04-30/NEG_2.pdf" TargetMode="External"/><Relationship Id="rId29" Type="http://schemas.openxmlformats.org/officeDocument/2006/relationships/hyperlink" Target="http://www.gaimpresos.com/Periodicos/El%20Universal/2024-04-30/A_2.pdf" TargetMode="External"/><Relationship Id="rId30" Type="http://schemas.openxmlformats.org/officeDocument/2006/relationships/hyperlink" Target="http://www.gaimpresos.com/Periodicos/El%20Universal/2024-04-30/A_9.pdf" TargetMode="External"/><Relationship Id="rId31" Type="http://schemas.openxmlformats.org/officeDocument/2006/relationships/hyperlink" Target="http://www.gaimpresos.com/Periodicos/El%20Universal/2024-04-30/A_17.pdf" TargetMode="External"/><Relationship Id="rId32" Type="http://schemas.openxmlformats.org/officeDocument/2006/relationships/hyperlink" Target="http://www.gaimpresos.com/Periodicos/El%20Reforma/2024-04-30/A_3.pdf" TargetMode="External"/><Relationship Id="rId33" Type="http://schemas.openxmlformats.org/officeDocument/2006/relationships/hyperlink" Target="http://www.gaimpresos.com/Periodicos/El%20milenio%20Nacional/2024-04-30/A_1.pdf" TargetMode="External"/><Relationship Id="rId34" Type="http://schemas.openxmlformats.org/officeDocument/2006/relationships/hyperlink" Target="http://www.gaimpresos.com/Periodicos/Excelsior/2024-04-30/A_1.pdf" TargetMode="External"/><Relationship Id="rId35" Type="http://schemas.openxmlformats.org/officeDocument/2006/relationships/hyperlink" Target="http://www.gaimpresos.com/Periodicos/El%20Reforma/2024-04-30/A_11.pdf" TargetMode="External"/><Relationship Id="rId36" Type="http://schemas.openxmlformats.org/officeDocument/2006/relationships/hyperlink" Target="http://www.gaimpresos.com/Periodicos/El%20Reforma/2024-04-30/CIU_4.pdf" TargetMode="External"/><Relationship Id="rId37" Type="http://schemas.openxmlformats.org/officeDocument/2006/relationships/hyperlink" Target="http://www.gaimpresos.com/Periodicos/El%20Universal/2024-04-30/A_19.pdf" TargetMode="External"/><Relationship Id="rId38" Type="http://schemas.openxmlformats.org/officeDocument/2006/relationships/hyperlink" Target="http://www.gaimpresos.com/Periodicos/El%20Reforma/2024-04-30/A_13.pdf" TargetMode="External"/><Relationship Id="rId39" Type="http://schemas.openxmlformats.org/officeDocument/2006/relationships/header" Target="header1.xml"/><Relationship Id="rId4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2025-12-06T12:47:57-06:00</dcterms:created>
  <dcterms:modified xsi:type="dcterms:W3CDTF">2025-12-06T12:47:57-06:00</dcterms:modified>
</cp:coreProperties>
</file>

<file path=docProps/custom.xml><?xml version="1.0" encoding="utf-8"?>
<Properties xmlns="http://schemas.openxmlformats.org/officeDocument/2006/custom-properties" xmlns:vt="http://schemas.openxmlformats.org/officeDocument/2006/docPropsVTypes"/>
</file>